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7" w:rsidRDefault="008926F4">
      <w:pPr>
        <w:rPr>
          <w:sz w:val="28"/>
          <w:szCs w:val="28"/>
        </w:rPr>
      </w:pPr>
      <w:r>
        <w:rPr>
          <w:sz w:val="28"/>
          <w:szCs w:val="28"/>
        </w:rPr>
        <w:t xml:space="preserve">Avviso </w:t>
      </w:r>
    </w:p>
    <w:p w:rsidR="008926F4" w:rsidRPr="00863596" w:rsidRDefault="004F33E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F54C8">
        <w:rPr>
          <w:sz w:val="28"/>
          <w:szCs w:val="28"/>
        </w:rPr>
        <w:t>gli studenti</w:t>
      </w:r>
      <w:r w:rsidR="008926F4">
        <w:rPr>
          <w:sz w:val="28"/>
          <w:szCs w:val="28"/>
        </w:rPr>
        <w:t xml:space="preserve"> dell’IIS “Carlo Rosselli”</w:t>
      </w:r>
    </w:p>
    <w:p w:rsidR="00863596" w:rsidRPr="00863596" w:rsidRDefault="007F54C8">
      <w:pPr>
        <w:rPr>
          <w:sz w:val="28"/>
          <w:szCs w:val="28"/>
        </w:rPr>
      </w:pPr>
      <w:r>
        <w:rPr>
          <w:sz w:val="28"/>
          <w:szCs w:val="28"/>
        </w:rPr>
        <w:t>16153 Genova</w:t>
      </w:r>
    </w:p>
    <w:p w:rsidR="004E40D7" w:rsidRPr="00863596" w:rsidRDefault="004E40D7">
      <w:pPr>
        <w:rPr>
          <w:sz w:val="28"/>
          <w:szCs w:val="28"/>
        </w:rPr>
      </w:pPr>
    </w:p>
    <w:p w:rsidR="00E869E6" w:rsidRDefault="004F33E1">
      <w:pPr>
        <w:rPr>
          <w:sz w:val="28"/>
          <w:szCs w:val="28"/>
        </w:rPr>
      </w:pPr>
      <w:r>
        <w:rPr>
          <w:sz w:val="28"/>
          <w:szCs w:val="28"/>
        </w:rPr>
        <w:t>Oggetto:</w:t>
      </w:r>
      <w:r w:rsidR="00E869E6">
        <w:rPr>
          <w:sz w:val="28"/>
          <w:szCs w:val="28"/>
        </w:rPr>
        <w:t xml:space="preserve"> Pagelle e P.A.I. </w:t>
      </w:r>
      <w:proofErr w:type="spellStart"/>
      <w:r w:rsidR="00E869E6">
        <w:rPr>
          <w:sz w:val="28"/>
          <w:szCs w:val="28"/>
        </w:rPr>
        <w:t>a.s.</w:t>
      </w:r>
      <w:proofErr w:type="spellEnd"/>
      <w:r w:rsidR="00E869E6">
        <w:rPr>
          <w:sz w:val="28"/>
          <w:szCs w:val="28"/>
        </w:rPr>
        <w:t xml:space="preserve"> 2019-2020</w:t>
      </w:r>
    </w:p>
    <w:p w:rsidR="00E869E6" w:rsidRDefault="00E869E6">
      <w:pPr>
        <w:rPr>
          <w:sz w:val="28"/>
          <w:szCs w:val="28"/>
        </w:rPr>
      </w:pPr>
    </w:p>
    <w:p w:rsidR="00E869E6" w:rsidRDefault="00E869E6" w:rsidP="00E8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sono disponibili sul portale </w:t>
      </w:r>
      <w:proofErr w:type="spellStart"/>
      <w:r>
        <w:rPr>
          <w:sz w:val="28"/>
          <w:szCs w:val="28"/>
        </w:rPr>
        <w:t>scuolanext</w:t>
      </w:r>
      <w:proofErr w:type="spellEnd"/>
      <w:r>
        <w:rPr>
          <w:sz w:val="28"/>
          <w:szCs w:val="28"/>
        </w:rPr>
        <w:t>, nell’area riservata alle famiglie, le pagelle relative all’anno scolastico 2019-2020.</w:t>
      </w:r>
    </w:p>
    <w:p w:rsidR="00E869E6" w:rsidRDefault="00E869E6" w:rsidP="00E869E6">
      <w:pPr>
        <w:jc w:val="both"/>
        <w:rPr>
          <w:sz w:val="28"/>
          <w:szCs w:val="28"/>
        </w:rPr>
      </w:pPr>
      <w:r>
        <w:rPr>
          <w:sz w:val="28"/>
          <w:szCs w:val="28"/>
        </w:rPr>
        <w:t>Il percorso da seguire per visualizzare e scaricare i documenti di proprio interesse è il seguente:</w:t>
      </w:r>
    </w:p>
    <w:p w:rsidR="00E869E6" w:rsidRDefault="00E869E6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Accedere ad argo famiglia al seguente indirizzo: </w:t>
      </w:r>
      <w:hyperlink r:id="rId8" w:history="1">
        <w:r w:rsidRPr="00631CA8">
          <w:rPr>
            <w:rStyle w:val="Collegamentoipertestuale"/>
            <w:sz w:val="28"/>
            <w:szCs w:val="28"/>
          </w:rPr>
          <w:t>www.argofamiglia.it</w:t>
        </w:r>
      </w:hyperlink>
    </w:p>
    <w:p w:rsidR="004E40D7" w:rsidRDefault="001C3DBE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Cliccare su “entra nella tua area riservata”</w:t>
      </w:r>
      <w:r w:rsidR="00E869E6" w:rsidRPr="00E869E6">
        <w:rPr>
          <w:sz w:val="28"/>
          <w:szCs w:val="28"/>
        </w:rPr>
        <w:t xml:space="preserve"> </w:t>
      </w:r>
    </w:p>
    <w:p w:rsidR="001C3DBE" w:rsidRDefault="001C3DBE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Inserire le proprie credenziali di accesso e cliccare su “Entra”</w:t>
      </w:r>
    </w:p>
    <w:p w:rsidR="001C3DBE" w:rsidRDefault="00CF4F49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Aprire la scheda “documenti”</w:t>
      </w:r>
    </w:p>
    <w:p w:rsidR="00CF4F49" w:rsidRDefault="00CF4F49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Entrare su “bacheca”</w:t>
      </w:r>
    </w:p>
    <w:p w:rsidR="00CF4F49" w:rsidRDefault="00CF4F49" w:rsidP="00E869E6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Cliccare su “bacheca documenti personali”</w:t>
      </w:r>
    </w:p>
    <w:p w:rsidR="00CF4F49" w:rsidRDefault="00CF4F49" w:rsidP="00CF4F49">
      <w:pPr>
        <w:jc w:val="both"/>
        <w:rPr>
          <w:sz w:val="28"/>
          <w:szCs w:val="28"/>
        </w:rPr>
      </w:pPr>
      <w:r>
        <w:rPr>
          <w:sz w:val="28"/>
          <w:szCs w:val="28"/>
        </w:rPr>
        <w:t>Alla fine del suindicato percorso troverete i documenti indirizzati allo studente; fra questi la pagella relativa all’anno scolastico 2019-2020.</w:t>
      </w:r>
    </w:p>
    <w:p w:rsidR="00CF4F49" w:rsidRDefault="00CF4F49" w:rsidP="00CF4F49">
      <w:pPr>
        <w:jc w:val="both"/>
        <w:rPr>
          <w:sz w:val="28"/>
          <w:szCs w:val="28"/>
        </w:rPr>
      </w:pPr>
      <w:r>
        <w:rPr>
          <w:sz w:val="28"/>
          <w:szCs w:val="28"/>
        </w:rPr>
        <w:t>Gli alunni ammessi all’anno successivo ai sensi dell’O.M. 11 del 16 Maggio 2020</w:t>
      </w:r>
      <w:r w:rsidR="0073063C">
        <w:rPr>
          <w:sz w:val="28"/>
          <w:szCs w:val="28"/>
        </w:rPr>
        <w:t xml:space="preserve"> troveranno anche il P.A.I. (Piano di Apprendimento Individualizzato), </w:t>
      </w:r>
      <w:r w:rsidR="003209A2">
        <w:rPr>
          <w:sz w:val="28"/>
          <w:szCs w:val="28"/>
        </w:rPr>
        <w:t xml:space="preserve">nel quale sono indicate le discipline con un risultato insufficiente. Per tali materie dovranno essere svolti i </w:t>
      </w:r>
      <w:r w:rsidR="0073063C">
        <w:rPr>
          <w:sz w:val="28"/>
          <w:szCs w:val="28"/>
        </w:rPr>
        <w:t xml:space="preserve">“compiti estivi alunni </w:t>
      </w:r>
      <w:r w:rsidR="003209A2">
        <w:rPr>
          <w:sz w:val="28"/>
          <w:szCs w:val="28"/>
        </w:rPr>
        <w:t xml:space="preserve"> </w:t>
      </w:r>
      <w:r w:rsidR="0073063C">
        <w:rPr>
          <w:sz w:val="28"/>
          <w:szCs w:val="28"/>
        </w:rPr>
        <w:t>ammessi</w:t>
      </w:r>
      <w:r w:rsidR="003209A2">
        <w:rPr>
          <w:sz w:val="28"/>
          <w:szCs w:val="28"/>
        </w:rPr>
        <w:t xml:space="preserve"> </w:t>
      </w:r>
      <w:r w:rsidR="0073063C">
        <w:rPr>
          <w:sz w:val="28"/>
          <w:szCs w:val="28"/>
        </w:rPr>
        <w:t xml:space="preserve"> ai</w:t>
      </w:r>
      <w:r w:rsidR="003209A2">
        <w:rPr>
          <w:sz w:val="28"/>
          <w:szCs w:val="28"/>
        </w:rPr>
        <w:t xml:space="preserve"> </w:t>
      </w:r>
      <w:r w:rsidR="0073063C">
        <w:rPr>
          <w:sz w:val="28"/>
          <w:szCs w:val="28"/>
        </w:rPr>
        <w:t xml:space="preserve"> sensi</w:t>
      </w:r>
      <w:r w:rsidR="003209A2">
        <w:rPr>
          <w:sz w:val="28"/>
          <w:szCs w:val="28"/>
        </w:rPr>
        <w:t xml:space="preserve"> </w:t>
      </w:r>
      <w:r w:rsidR="0073063C">
        <w:rPr>
          <w:sz w:val="28"/>
          <w:szCs w:val="28"/>
        </w:rPr>
        <w:t xml:space="preserve"> O.M. 11 del 16 Maggio 2020”</w:t>
      </w:r>
      <w:r w:rsidR="003209A2">
        <w:rPr>
          <w:sz w:val="28"/>
          <w:szCs w:val="28"/>
        </w:rPr>
        <w:t xml:space="preserve"> disponibili su “bacheca scuola”. In compiti svolti dovranno essere portati il primo giorno di scuola del prossimo anno scolastico.</w:t>
      </w:r>
    </w:p>
    <w:p w:rsidR="003209A2" w:rsidRDefault="003209A2" w:rsidP="00CF4F49">
      <w:pPr>
        <w:jc w:val="both"/>
        <w:rPr>
          <w:sz w:val="28"/>
          <w:szCs w:val="28"/>
        </w:rPr>
      </w:pPr>
      <w:r>
        <w:rPr>
          <w:sz w:val="28"/>
          <w:szCs w:val="28"/>
        </w:rPr>
        <w:t>Si raccomanda di confermare la “presa visione” per concludere correttamente la procedura comunicativa.</w:t>
      </w:r>
    </w:p>
    <w:p w:rsidR="003209A2" w:rsidRPr="00CF4F49" w:rsidRDefault="003209A2" w:rsidP="00CF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caso in cui vi fossero problemi di accesso al portale argo famiglia causati da malfunzionamento o smarrimento delle credenziali, i genitori possono ritirare la pagella recandosi personalmente presso la segreteria didattica dell’Istituto. </w:t>
      </w:r>
    </w:p>
    <w:p w:rsidR="004E40D7" w:rsidRDefault="004E40D7"/>
    <w:p w:rsidR="008833E0" w:rsidRDefault="008833E0" w:rsidP="00D33C32">
      <w:pPr>
        <w:jc w:val="both"/>
        <w:rPr>
          <w:sz w:val="28"/>
          <w:szCs w:val="28"/>
        </w:rPr>
      </w:pPr>
      <w:bookmarkStart w:id="0" w:name="_GoBack"/>
      <w:bookmarkEnd w:id="0"/>
    </w:p>
    <w:p w:rsidR="008833E0" w:rsidRDefault="008833E0" w:rsidP="00D33C32">
      <w:pPr>
        <w:jc w:val="both"/>
        <w:rPr>
          <w:sz w:val="28"/>
          <w:szCs w:val="28"/>
        </w:rPr>
      </w:pPr>
    </w:p>
    <w:p w:rsidR="008833E0" w:rsidRDefault="008833E0" w:rsidP="00D33C32">
      <w:pPr>
        <w:jc w:val="both"/>
        <w:rPr>
          <w:sz w:val="28"/>
          <w:szCs w:val="28"/>
        </w:rPr>
      </w:pPr>
    </w:p>
    <w:p w:rsidR="008833E0" w:rsidRDefault="008833E0" w:rsidP="00D33C32">
      <w:pPr>
        <w:jc w:val="both"/>
        <w:rPr>
          <w:sz w:val="28"/>
          <w:szCs w:val="28"/>
        </w:rPr>
      </w:pPr>
    </w:p>
    <w:p w:rsidR="005026C1" w:rsidRPr="00D33C32" w:rsidRDefault="003209A2" w:rsidP="00D33C32">
      <w:pPr>
        <w:jc w:val="both"/>
        <w:rPr>
          <w:sz w:val="28"/>
          <w:szCs w:val="28"/>
        </w:rPr>
      </w:pPr>
      <w:r>
        <w:rPr>
          <w:sz w:val="28"/>
          <w:szCs w:val="28"/>
        </w:rPr>
        <w:t>Genova 13 Giugno</w:t>
      </w:r>
      <w:r w:rsidR="008833E0">
        <w:rPr>
          <w:sz w:val="28"/>
          <w:szCs w:val="28"/>
        </w:rPr>
        <w:t xml:space="preserve"> 2020</w:t>
      </w:r>
      <w:r w:rsidR="005026C1">
        <w:rPr>
          <w:sz w:val="28"/>
          <w:szCs w:val="28"/>
        </w:rPr>
        <w:tab/>
      </w:r>
    </w:p>
    <w:sectPr w:rsidR="005026C1" w:rsidRPr="00D33C32" w:rsidSect="008635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BD" w:rsidRDefault="00687BBD">
      <w:r>
        <w:separator/>
      </w:r>
    </w:p>
  </w:endnote>
  <w:endnote w:type="continuationSeparator" w:id="0">
    <w:p w:rsidR="00687BBD" w:rsidRDefault="006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9" w:rsidRDefault="00BA57D9">
    <w:pPr>
      <w:pStyle w:val="Pidipagina"/>
      <w:jc w:val="right"/>
      <w:rPr>
        <w:rFonts w:ascii="Arial" w:hAnsi="Arial"/>
        <w:sz w:val="18"/>
      </w:rPr>
    </w:pPr>
  </w:p>
  <w:p w:rsidR="00BA57D9" w:rsidRDefault="00BA57D9">
    <w:pPr>
      <w:pStyle w:val="Pidipagina"/>
      <w:tabs>
        <w:tab w:val="clear" w:pos="4819"/>
        <w:tab w:val="clear" w:pos="9638"/>
        <w:tab w:val="center" w:pos="4536"/>
        <w:tab w:val="right" w:pos="7513"/>
      </w:tabs>
      <w:rPr>
        <w:rFonts w:ascii="Lucida Sans" w:hAnsi="Lucida Sans"/>
        <w:sz w:val="16"/>
      </w:rPr>
    </w:pPr>
    <w:r>
      <w:rPr>
        <w:noProof/>
      </w:rPr>
      <w:t xml:space="preserve">Documento: qua-ros-mod-ado 05         </w:t>
    </w:r>
    <w:r>
      <w:rPr>
        <w:noProof/>
      </w:rPr>
      <w:tab/>
      <w:t>-relazione finale docenti -</w:t>
    </w:r>
    <w:r>
      <w:rPr>
        <w:snapToGrid w:val="0"/>
      </w:rPr>
      <w:tab/>
    </w:r>
    <w:r>
      <w:rPr>
        <w:snapToGrid w:val="0"/>
      </w:rPr>
      <w:tab/>
      <w:t xml:space="preserve">Pagina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C2C0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di </w:t>
    </w:r>
    <w:r>
      <w:rPr>
        <w:rFonts w:ascii="Arial" w:hAnsi="Arial"/>
        <w:sz w:val="20"/>
      </w:rPr>
      <w:t>2</w:t>
    </w:r>
  </w:p>
  <w:p w:rsidR="00BA57D9" w:rsidRDefault="00BA57D9">
    <w:pPr>
      <w:pStyle w:val="Pidipagina"/>
      <w:tabs>
        <w:tab w:val="clear" w:pos="4819"/>
        <w:tab w:val="clear" w:pos="9638"/>
        <w:tab w:val="center" w:pos="4536"/>
        <w:tab w:val="right" w:pos="7513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9" w:rsidRDefault="00BA57D9">
    <w:pPr>
      <w:pStyle w:val="Pidipagina"/>
      <w:tabs>
        <w:tab w:val="clear" w:pos="4819"/>
        <w:tab w:val="clear" w:pos="9638"/>
        <w:tab w:val="center" w:pos="4536"/>
        <w:tab w:val="right" w:pos="7513"/>
      </w:tabs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BD" w:rsidRDefault="00687BBD">
      <w:r>
        <w:separator/>
      </w:r>
    </w:p>
  </w:footnote>
  <w:footnote w:type="continuationSeparator" w:id="0">
    <w:p w:rsidR="00687BBD" w:rsidRDefault="0068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9" w:rsidRDefault="00BA57D9">
    <w:pPr>
      <w:pStyle w:val="Intestazione"/>
      <w:rPr>
        <w:rFonts w:ascii="QTArabian" w:hAnsi="QTArabian"/>
        <w:b/>
        <w:color w:val="000080"/>
        <w:w w:val="130"/>
        <w:sz w:val="32"/>
      </w:rPr>
    </w:pPr>
    <w:r>
      <w:rPr>
        <w:rFonts w:ascii="QTArabian" w:hAnsi="QTArabian"/>
        <w:b/>
        <w:color w:val="008080"/>
        <w:w w:val="130"/>
        <w:sz w:val="56"/>
        <w:vertAlign w:val="superscript"/>
      </w:rPr>
      <w:t>C</w:t>
    </w:r>
    <w:r>
      <w:rPr>
        <w:rFonts w:ascii="QTArabian" w:hAnsi="QTArabian"/>
        <w:b/>
        <w:color w:val="000080"/>
        <w:w w:val="130"/>
        <w:sz w:val="56"/>
        <w:vertAlign w:val="superscript"/>
      </w:rPr>
      <w:t xml:space="preserve">R </w:t>
    </w:r>
    <w:r>
      <w:rPr>
        <w:rFonts w:ascii="QTArabian" w:hAnsi="QTArabian"/>
        <w:b/>
        <w:color w:val="000080"/>
        <w:w w:val="130"/>
        <w:sz w:val="32"/>
      </w:rPr>
      <w:t xml:space="preserve">                   </w:t>
    </w:r>
    <w:r>
      <w:rPr>
        <w:rFonts w:ascii="QTArabian" w:hAnsi="QTArabian"/>
        <w:b/>
        <w:color w:val="000080"/>
        <w:w w:val="130"/>
        <w:sz w:val="20"/>
      </w:rPr>
      <w:t xml:space="preserve"> </w:t>
    </w:r>
    <w:r>
      <w:rPr>
        <w:rFonts w:ascii="QTArabian" w:hAnsi="QTArabian"/>
        <w:b/>
        <w:color w:val="000080"/>
        <w:w w:val="130"/>
        <w:sz w:val="32"/>
      </w:rPr>
      <w:t xml:space="preserve">   </w:t>
    </w:r>
    <w:r>
      <w:rPr>
        <w:noProof/>
      </w:rPr>
      <w:drawing>
        <wp:inline distT="0" distB="0" distL="0" distR="0">
          <wp:extent cx="428625" cy="428625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7D9" w:rsidRDefault="00687BBD">
    <w:pPr>
      <w:pStyle w:val="Intestazione"/>
      <w:rPr>
        <w:sz w:val="4"/>
      </w:rPr>
    </w:pPr>
    <w:r>
      <w:rPr>
        <w:sz w:val="4"/>
      </w:rPr>
    </w:r>
    <w:r>
      <w:rPr>
        <w:sz w:val="4"/>
      </w:rPr>
      <w:pict>
        <v:line id="_x0000_s2049" style="mso-left-percent:-10001;mso-top-percent:-10001;mso-position-horizontal:absolute;mso-position-horizontal-relative:char;mso-position-vertical:absolute;mso-position-vertical-relative:line;mso-left-percent:-10001;mso-top-percent:-10001" from="0,0" to="510.25pt,0" o:allowincell="f">
          <w10:wrap type="none"/>
          <w10:anchorlock/>
        </v:line>
      </w:pict>
    </w:r>
  </w:p>
  <w:p w:rsidR="00BA57D9" w:rsidRDefault="00BA5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9" w:rsidRDefault="00BA57D9">
    <w:pPr>
      <w:pStyle w:val="Intestazione"/>
      <w:tabs>
        <w:tab w:val="clear" w:pos="4819"/>
        <w:tab w:val="clear" w:pos="9638"/>
        <w:tab w:val="center" w:pos="4820"/>
        <w:tab w:val="right" w:pos="12240"/>
      </w:tabs>
      <w:jc w:val="center"/>
      <w:rPr>
        <w:rFonts w:ascii="QTArabian" w:hAnsi="QTArabian"/>
        <w:b/>
        <w:color w:val="008080"/>
        <w:w w:val="130"/>
        <w:sz w:val="40"/>
      </w:rPr>
    </w:pPr>
    <w:r>
      <w:rPr>
        <w:noProof/>
      </w:rPr>
      <w:drawing>
        <wp:inline distT="0" distB="0" distL="0" distR="0">
          <wp:extent cx="542925" cy="5334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7D9" w:rsidRDefault="00BA57D9">
    <w:pPr>
      <w:pStyle w:val="Intestazione"/>
      <w:tabs>
        <w:tab w:val="clear" w:pos="4819"/>
        <w:tab w:val="center" w:pos="4820"/>
      </w:tabs>
      <w:jc w:val="center"/>
      <w:rPr>
        <w:rFonts w:ascii="Lucida Sans" w:hAnsi="Lucida Sans"/>
        <w:b/>
        <w:color w:val="000080"/>
        <w:sz w:val="28"/>
      </w:rPr>
    </w:pPr>
    <w:r>
      <w:rPr>
        <w:rFonts w:ascii="QTArabian" w:hAnsi="QTArabian"/>
        <w:b/>
        <w:color w:val="008080"/>
        <w:w w:val="130"/>
        <w:sz w:val="56"/>
      </w:rPr>
      <w:t>C</w:t>
    </w:r>
    <w:r>
      <w:rPr>
        <w:rFonts w:ascii="QTArabian" w:hAnsi="QTArabian"/>
        <w:b/>
        <w:color w:val="008080"/>
        <w:w w:val="130"/>
        <w:sz w:val="20"/>
      </w:rPr>
      <w:t xml:space="preserve"> </w:t>
    </w:r>
    <w:r>
      <w:rPr>
        <w:rFonts w:ascii="QTArabian" w:hAnsi="QTArabian"/>
        <w:b/>
        <w:color w:val="000080"/>
        <w:w w:val="130"/>
        <w:sz w:val="56"/>
      </w:rPr>
      <w:t>R</w:t>
    </w:r>
    <w:r>
      <w:rPr>
        <w:rFonts w:ascii="QTArabian" w:hAnsi="QTArabian"/>
        <w:b/>
        <w:color w:val="000080"/>
        <w:spacing w:val="-80"/>
        <w:sz w:val="60"/>
      </w:rPr>
      <w:tab/>
    </w:r>
    <w:r>
      <w:rPr>
        <w:rFonts w:ascii="Lucida Sans" w:hAnsi="Lucida Sans"/>
        <w:sz w:val="20"/>
      </w:rPr>
      <w:t>Istituto Tecnico Commerciale Statale</w:t>
    </w:r>
    <w:r>
      <w:rPr>
        <w:rFonts w:ascii="Lucida Sans" w:hAnsi="Lucida Sans"/>
        <w:sz w:val="16"/>
      </w:rPr>
      <w:t xml:space="preserve">  </w:t>
    </w:r>
    <w:r>
      <w:rPr>
        <w:rFonts w:ascii="Lucida Sans" w:hAnsi="Lucida Sans"/>
        <w:sz w:val="16"/>
      </w:rPr>
      <w:tab/>
    </w:r>
    <w:r>
      <w:rPr>
        <w:rFonts w:ascii="Lucida Sans" w:hAnsi="Lucida Sans"/>
        <w:b/>
        <w:color w:val="000080"/>
        <w:sz w:val="28"/>
      </w:rPr>
      <w:t>“</w:t>
    </w:r>
    <w:r>
      <w:rPr>
        <w:rFonts w:ascii="Lucida Sans" w:hAnsi="Lucida Sans"/>
        <w:b/>
        <w:color w:val="000080"/>
        <w:spacing w:val="-10"/>
        <w:sz w:val="44"/>
      </w:rPr>
      <w:t>C</w:t>
    </w:r>
    <w:r>
      <w:rPr>
        <w:rFonts w:ascii="Lucida Sans" w:hAnsi="Lucida Sans"/>
        <w:b/>
        <w:color w:val="000080"/>
        <w:spacing w:val="-10"/>
        <w:sz w:val="32"/>
      </w:rPr>
      <w:t xml:space="preserve">ARLO </w:t>
    </w:r>
    <w:r>
      <w:rPr>
        <w:rFonts w:ascii="Lucida Sans" w:hAnsi="Lucida Sans"/>
        <w:b/>
        <w:color w:val="000080"/>
        <w:spacing w:val="-10"/>
        <w:sz w:val="44"/>
      </w:rPr>
      <w:t>R</w:t>
    </w:r>
    <w:r>
      <w:rPr>
        <w:rFonts w:ascii="Lucida Sans" w:hAnsi="Lucida Sans"/>
        <w:b/>
        <w:color w:val="000080"/>
        <w:spacing w:val="-10"/>
        <w:sz w:val="32"/>
      </w:rPr>
      <w:t>OSSELLI</w:t>
    </w:r>
    <w:r>
      <w:rPr>
        <w:rFonts w:ascii="Lucida Sans" w:hAnsi="Lucida Sans"/>
        <w:b/>
        <w:color w:val="000080"/>
        <w:sz w:val="28"/>
      </w:rPr>
      <w:t>”</w:t>
    </w:r>
  </w:p>
  <w:p w:rsidR="00BA57D9" w:rsidRDefault="00BA57D9">
    <w:pPr>
      <w:pStyle w:val="Intestazione"/>
      <w:tabs>
        <w:tab w:val="clear" w:pos="4819"/>
        <w:tab w:val="clear" w:pos="9638"/>
        <w:tab w:val="center" w:pos="4820"/>
        <w:tab w:val="right" w:pos="12420"/>
      </w:tabs>
      <w:jc w:val="center"/>
    </w:pPr>
    <w:r>
      <w:rPr>
        <w:noProof/>
      </w:rPr>
      <w:drawing>
        <wp:inline distT="0" distB="0" distL="0" distR="0">
          <wp:extent cx="1057275" cy="3619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</w:rPr>
      <w:t xml:space="preserve">  </w:t>
    </w:r>
    <w:r>
      <w:rPr>
        <w:noProof/>
      </w:rPr>
      <w:drawing>
        <wp:inline distT="0" distB="0" distL="0" distR="0">
          <wp:extent cx="285750" cy="3810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14375" cy="39052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400050" cy="36195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000000"/>
      </w:rPr>
      <w:t xml:space="preserve"> </w:t>
    </w:r>
    <w:r>
      <w:t xml:space="preserve"> </w:t>
    </w:r>
    <w:r>
      <w:rPr>
        <w:noProof/>
      </w:rPr>
      <w:drawing>
        <wp:inline distT="0" distB="0" distL="0" distR="0">
          <wp:extent cx="1152525" cy="352425"/>
          <wp:effectExtent l="1905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7D9" w:rsidRDefault="00BA57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8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F2977"/>
    <w:multiLevelType w:val="hybridMultilevel"/>
    <w:tmpl w:val="ECCCECCE"/>
    <w:lvl w:ilvl="0" w:tplc="4266D6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9A9"/>
    <w:multiLevelType w:val="hybridMultilevel"/>
    <w:tmpl w:val="57F49C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715D"/>
    <w:multiLevelType w:val="hybridMultilevel"/>
    <w:tmpl w:val="D06EB7BE"/>
    <w:lvl w:ilvl="0" w:tplc="3E18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246"/>
    <w:multiLevelType w:val="hybridMultilevel"/>
    <w:tmpl w:val="1A70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7A5E"/>
    <w:multiLevelType w:val="singleLevel"/>
    <w:tmpl w:val="64D49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5739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A567C5"/>
    <w:multiLevelType w:val="singleLevel"/>
    <w:tmpl w:val="64D49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645C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E0345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10E68A2"/>
    <w:multiLevelType w:val="hybridMultilevel"/>
    <w:tmpl w:val="2B3C2688"/>
    <w:lvl w:ilvl="0" w:tplc="4F503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06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C52A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0E5"/>
    <w:rsid w:val="000570E1"/>
    <w:rsid w:val="000B74DF"/>
    <w:rsid w:val="000C1A77"/>
    <w:rsid w:val="001073B1"/>
    <w:rsid w:val="00131280"/>
    <w:rsid w:val="001C3DBE"/>
    <w:rsid w:val="00215F88"/>
    <w:rsid w:val="002E7B30"/>
    <w:rsid w:val="003209A2"/>
    <w:rsid w:val="003F119C"/>
    <w:rsid w:val="004E40D7"/>
    <w:rsid w:val="004F33E1"/>
    <w:rsid w:val="005026C1"/>
    <w:rsid w:val="00517C28"/>
    <w:rsid w:val="005468D7"/>
    <w:rsid w:val="005870E5"/>
    <w:rsid w:val="005E36EE"/>
    <w:rsid w:val="00640562"/>
    <w:rsid w:val="00687BBD"/>
    <w:rsid w:val="0073063C"/>
    <w:rsid w:val="007C2C0E"/>
    <w:rsid w:val="007E6D99"/>
    <w:rsid w:val="007F54C8"/>
    <w:rsid w:val="0080101A"/>
    <w:rsid w:val="00863596"/>
    <w:rsid w:val="008833E0"/>
    <w:rsid w:val="008926F4"/>
    <w:rsid w:val="008B3B54"/>
    <w:rsid w:val="00920115"/>
    <w:rsid w:val="00A92667"/>
    <w:rsid w:val="00BA57D9"/>
    <w:rsid w:val="00CF4F49"/>
    <w:rsid w:val="00D33C32"/>
    <w:rsid w:val="00D70245"/>
    <w:rsid w:val="00D83E4A"/>
    <w:rsid w:val="00DE56A3"/>
    <w:rsid w:val="00E869E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olo2">
    <w:name w:val="heading 2"/>
    <w:basedOn w:val="Normale"/>
    <w:next w:val="Normale"/>
    <w:qFormat/>
    <w:pPr>
      <w:spacing w:before="120" w:after="40"/>
      <w:ind w:right="-210"/>
      <w:outlineLvl w:val="1"/>
    </w:pPr>
    <w:rPr>
      <w:rFonts w:ascii="Arial" w:hAnsi="Arial"/>
      <w:i/>
      <w:color w:val="808000"/>
      <w:sz w:val="22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right="-210"/>
      <w:jc w:val="center"/>
      <w:outlineLvl w:val="2"/>
    </w:pPr>
    <w:rPr>
      <w:rFonts w:ascii="Arial" w:hAnsi="Arial"/>
      <w:i/>
      <w:color w:val="808000"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32"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semiHidden/>
    <w:pPr>
      <w:jc w:val="center"/>
    </w:pPr>
    <w:rPr>
      <w:rFonts w:ascii="Arial" w:hAnsi="Arial"/>
      <w:b/>
      <w:sz w:val="22"/>
    </w:rPr>
  </w:style>
  <w:style w:type="paragraph" w:styleId="Corpodeltesto3">
    <w:name w:val="Body Text 3"/>
    <w:basedOn w:val="Normale"/>
    <w:semiHidden/>
  </w:style>
  <w:style w:type="paragraph" w:styleId="Corpotesto">
    <w:name w:val="Body Text"/>
    <w:basedOn w:val="Normale"/>
    <w:semiHidden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4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024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15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fami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OFFERTA FORMATIVA A</vt:lpstr>
      <vt:lpstr>PIANO OFFERTA FORMATIVA A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A</dc:title>
  <dc:creator>Tutino</dc:creator>
  <cp:lastModifiedBy>Massimo</cp:lastModifiedBy>
  <cp:revision>6</cp:revision>
  <cp:lastPrinted>2009-01-26T08:50:00Z</cp:lastPrinted>
  <dcterms:created xsi:type="dcterms:W3CDTF">2020-06-13T09:22:00Z</dcterms:created>
  <dcterms:modified xsi:type="dcterms:W3CDTF">2020-06-13T10:00:00Z</dcterms:modified>
</cp:coreProperties>
</file>